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E6D5A">
        <w:rPr>
          <w:rFonts w:ascii="Times New Roman" w:hAnsi="Times New Roman" w:cs="Times New Roman"/>
          <w:sz w:val="28"/>
          <w:szCs w:val="28"/>
        </w:rPr>
        <w:t>(21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92E85" w:rsidRPr="00992E85">
        <w:rPr>
          <w:rFonts w:ascii="Times New Roman" w:hAnsi="Times New Roman" w:cs="Times New Roman"/>
          <w:b/>
          <w:sz w:val="28"/>
          <w:szCs w:val="28"/>
        </w:rPr>
        <w:t>Правила чтения чертежей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DD499F" w:rsidRDefault="00DD499F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99F">
        <w:rPr>
          <w:rFonts w:ascii="Times New Roman" w:hAnsi="Times New Roman" w:cs="Times New Roman"/>
          <w:b/>
          <w:sz w:val="28"/>
          <w:szCs w:val="28"/>
        </w:rPr>
        <w:t>время урока-2 часа</w:t>
      </w:r>
    </w:p>
    <w:bookmarkEnd w:id="0"/>
    <w:p w:rsidR="00DD499F" w:rsidRDefault="00DD499F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 xml:space="preserve">Изображения и обозначения швов сварных соединений на чертежах </w:t>
      </w:r>
      <w:r w:rsidR="005F4F9C">
        <w:rPr>
          <w:rFonts w:ascii="Times New Roman" w:hAnsi="Times New Roman" w:cs="Times New Roman"/>
          <w:sz w:val="28"/>
          <w:szCs w:val="28"/>
        </w:rPr>
        <w:t>изделий должны соответствовать е</w:t>
      </w:r>
      <w:r w:rsidRPr="00992E85">
        <w:rPr>
          <w:rFonts w:ascii="Times New Roman" w:hAnsi="Times New Roman" w:cs="Times New Roman"/>
          <w:sz w:val="28"/>
          <w:szCs w:val="28"/>
        </w:rPr>
        <w:t>диной системе конструкторской документации (ЕСКД). Независимо от вида сварки видимый шов сварного соединения условно изображают сплошной основной линией, а невидимый — штриховой. Обозначение шва отмечают линией-выноской, заканчивающейся односторонней стрелкой. Характеристика шва, расположенного на лицевой стороне листа (видимый шов), проставляется над полкой линии-выноски, а шва на обратной стороне листа (невидимый шов) — под полкой. Структура условного обозначения свар</w:t>
      </w:r>
      <w:r>
        <w:rPr>
          <w:rFonts w:ascii="Times New Roman" w:hAnsi="Times New Roman" w:cs="Times New Roman"/>
          <w:sz w:val="28"/>
          <w:szCs w:val="28"/>
        </w:rPr>
        <w:t>ных швов приведена на рис. 1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Перечислим основные стандарты на виды и конструктивные элементы швов сварных соединений для различных видов сварки: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5264—80 «Ручная дуговая сварка. Соединения сварные»; ГОСТ 8713—79 «Сварка под флюсом. Соединения сварные»;</w:t>
      </w:r>
    </w:p>
    <w:p w:rsidR="009A1A5A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14771—76 «Дуговая сварка в защитном газе. Соединения сварные»;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 xml:space="preserve">ГОСТ </w:t>
      </w:r>
      <w:r>
        <w:rPr>
          <w:rFonts w:ascii="Times New Roman" w:hAnsi="Times New Roman" w:cs="Times New Roman"/>
          <w:sz w:val="28"/>
          <w:szCs w:val="28"/>
        </w:rPr>
        <w:t xml:space="preserve">15164-78 </w:t>
      </w:r>
      <w:r w:rsidRPr="00992E85">
        <w:rPr>
          <w:rFonts w:ascii="Times New Roman" w:hAnsi="Times New Roman" w:cs="Times New Roman"/>
          <w:sz w:val="28"/>
          <w:szCs w:val="28"/>
        </w:rPr>
        <w:t>«Электрошлаковая сварка. Соединения сварные»;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14806—80 «Дуговая сварка алюминия и алюминиевых сплавов в инертных газах»;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16098—80 «Соединения сварные из двухслойной коррозионно-стойкой стали»;</w:t>
      </w:r>
    </w:p>
    <w:tbl>
      <w:tblPr>
        <w:tblpPr w:vertAnchor="page" w:horzAnchor="page" w:tblpX="1363" w:tblpY="48"/>
        <w:tblOverlap w:val="never"/>
        <w:tblW w:w="10910" w:type="dxa"/>
        <w:tblCellMar>
          <w:top w:w="71" w:type="dxa"/>
          <w:left w:w="56" w:type="dxa"/>
          <w:right w:w="250" w:type="dxa"/>
        </w:tblCellMar>
        <w:tblLook w:val="04A0" w:firstRow="1" w:lastRow="0" w:firstColumn="1" w:lastColumn="0" w:noHBand="0" w:noVBand="1"/>
      </w:tblPr>
      <w:tblGrid>
        <w:gridCol w:w="8175"/>
        <w:gridCol w:w="2735"/>
      </w:tblGrid>
      <w:tr w:rsidR="00992E85" w:rsidRPr="00992E85" w:rsidTr="00992E85">
        <w:trPr>
          <w:trHeight w:val="46"/>
        </w:trPr>
        <w:tc>
          <w:tcPr>
            <w:tcW w:w="81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2E85" w:rsidRPr="00992E85" w:rsidRDefault="00992E85" w:rsidP="00992E8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92E85" w:rsidRPr="00992E85" w:rsidRDefault="00992E85" w:rsidP="00992E8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16038—80 «Соединения сварные трубопроводов из меди и медно-никелевого сплава»;</w:t>
      </w:r>
    </w:p>
    <w:p w:rsidR="00992E85" w:rsidRPr="00992E85" w:rsidRDefault="00992E85" w:rsidP="0099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ГОСТ 11533—75 «Автоматическая и полуавтоматическая дуговая сварка под флюсом. Соединения сварные под острыми и тупыми углами»; гост 27580 — 88 «Дуговая сварка алюминия и алюминиевых сплавов в инертных газах. Соединения сварные под острыми и тупыми углами».</w:t>
      </w:r>
    </w:p>
    <w:p w:rsidR="00992E85" w:rsidRDefault="00992E85" w:rsidP="0099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85" w:rsidRDefault="00043429" w:rsidP="000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FBAADB" wp14:editId="2EB8A5A7">
            <wp:extent cx="5940425" cy="836858"/>
            <wp:effectExtent l="0" t="0" r="3175" b="1905"/>
            <wp:docPr id="3" name="Рисунок 3" descr="https://vtmstol.ru/assets/img/stati/oboznac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mstol.ru/assets/img/stati/oboznach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5" w:rsidRP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43429">
        <w:rPr>
          <w:rFonts w:ascii="Times New Roman" w:hAnsi="Times New Roman" w:cs="Times New Roman"/>
          <w:i/>
          <w:sz w:val="24"/>
          <w:szCs w:val="28"/>
        </w:rPr>
        <w:t>Рис. 1. Структура условного обозначения сварных швов на чертежах деталей</w:t>
      </w:r>
    </w:p>
    <w:p w:rsidR="00043429" w:rsidRDefault="00043429" w:rsidP="000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04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Нагромождение цифр и непонятных символов никак не добавляет оптимизма. Но на самом деле не все так печально. На самом деле в столь длинной строке зашита логическая цепочка, в которой совсем несложно разобраться. Сначала нужно выражение разбить на составляющие блоки:</w:t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0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13C516" wp14:editId="4BDA61C3">
            <wp:extent cx="5940425" cy="1432803"/>
            <wp:effectExtent l="0" t="0" r="3175" b="0"/>
            <wp:docPr id="4" name="Рисунок 4" descr="https://vtmstol.ru/assets/img/stati/oboznac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mstol.ru/assets/img/stati/oboznach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Pr="00043429" w:rsidRDefault="00043429" w:rsidP="0004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Настало время рассмотреть все составные элементы, разбитые по квадратам: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вспомогательный символ, который информирует специалиста о виде стыка: замкнутая линия или монтажное соединение;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номер стандарта, соответственно которому здесь приводятся условные обозначения;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буквенное или номерное обозначение типа соединения со всеми конструктивными элементами;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метод выполнения сварочных работ соответственно стандарту;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тип конструктивного элемента и его размеры;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длина непрерывного участка;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символ, характеризующий тип соединения;</w:t>
      </w:r>
    </w:p>
    <w:p w:rsidR="00043429" w:rsidRPr="00043429" w:rsidRDefault="00043429" w:rsidP="000434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описание соединения при помощи вспомогательных знаков.</w:t>
      </w:r>
    </w:p>
    <w:p w:rsidR="00992E85" w:rsidRDefault="00992E85" w:rsidP="000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5F4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Далее рассмотрим каждый из элементов условного обозначения отдельно. в первом квадрате изображен овал, который символизирует круговое соединение. Его альтернативой является флажок, который информирует о монтажном типе соединения стыка. Односторонняя стрелка информирует о шовной линии. С ней связана специфическая особенность, которая выражается в наличии полки. Нередко на графических чертежах встречается такой знак</w:t>
      </w:r>
    </w:p>
    <w:p w:rsidR="00992E85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EFF61" wp14:editId="018A978F">
            <wp:extent cx="3329940" cy="769620"/>
            <wp:effectExtent l="0" t="0" r="3810" b="0"/>
            <wp:docPr id="5" name="Рисунок 5" descr="https://vtmstol.ru/assets/img/stati/oboznach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tmstol.ru/assets/img/stati/oboznach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Pr="00043429" w:rsidRDefault="00043429" w:rsidP="0004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lastRenderedPageBreak/>
        <w:t>Визуально он похож на символ корня квадратного из области математики. Видимая на рисунке полка является полем для размещения разных условных обозначений о характеристиках шовной линии.</w:t>
      </w:r>
    </w:p>
    <w:p w:rsidR="00043429" w:rsidRDefault="00043429" w:rsidP="0004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Если информация расположена под так называемой «полкой», то это говорит о том, что сварной шов расположен с обратной стороны и является невидимым с лицевой части. Как определить, какая из сторон считается лицевой, а какая – изнаночной? При одностороннем соединении сделать это несложно. Лицевой будет считаться та сторона, с которой нужно работать. А вот при двухстороннем соединении с неодинаковыми кромками лицевой считается та сторона, на которой размещено основное сварочное соединение. При одинаковых кромках лицевой или изнаночной может быть любая из сторон.</w:t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AF860B" wp14:editId="550F697C">
            <wp:extent cx="3505200" cy="3215640"/>
            <wp:effectExtent l="0" t="0" r="0" b="3810"/>
            <wp:docPr id="6" name="Рисунок 6" descr="https://vtmstol.ru/assets/img/stati/obozn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tmstol.ru/assets/img/stati/oboznach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26" cy="32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0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Ниже представлена таблица с наиболее часто используемыми в чертежах символами и их значениями:</w:t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64F2E" wp14:editId="0FF8B9E6">
            <wp:extent cx="3749040" cy="2148440"/>
            <wp:effectExtent l="0" t="0" r="3810" b="4445"/>
            <wp:docPr id="7" name="Рисунок 7" descr="https://vtmstol.ru/assets/img/stati/oboznac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tmstol.ru/assets/img/stati/oboznach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91" cy="21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9AC188" wp14:editId="531FE3A8">
            <wp:extent cx="4732020" cy="3726180"/>
            <wp:effectExtent l="0" t="0" r="0" b="7620"/>
            <wp:docPr id="8" name="Рисунок 8" descr="https://stdpro.ru/wp-content/uploads/2017/11/365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dpro.ru/wp-content/uploads/2017/11/36505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2D22C" wp14:editId="37FDF3E9">
            <wp:extent cx="4602480" cy="3101340"/>
            <wp:effectExtent l="0" t="0" r="7620" b="3810"/>
            <wp:docPr id="9" name="Рисунок 9" descr="https://stdpro.ru/wp-content/uploads/2017/11/mscreenshot-q-767x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dpro.ru/wp-content/uploads/2017/11/mscreenshot-q-767x9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5E7A" w:rsidRDefault="005F4F9C" w:rsidP="005F4F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5F4F9C">
        <w:rPr>
          <w:rFonts w:ascii="Times New Roman" w:hAnsi="Times New Roman" w:cs="Times New Roman"/>
          <w:sz w:val="28"/>
          <w:szCs w:val="28"/>
        </w:rPr>
        <w:t xml:space="preserve"> основные стандарты на виды и конструктивные элементы швов сварных соедин</w:t>
      </w:r>
      <w:r>
        <w:rPr>
          <w:rFonts w:ascii="Times New Roman" w:hAnsi="Times New Roman" w:cs="Times New Roman"/>
          <w:sz w:val="28"/>
          <w:szCs w:val="28"/>
        </w:rPr>
        <w:t>ений для различных видов сварки.</w:t>
      </w:r>
    </w:p>
    <w:p w:rsidR="005F4F9C" w:rsidRPr="005F4F9C" w:rsidRDefault="005F4F9C" w:rsidP="009967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5F4F9C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C332FC" w:rsidRDefault="00EA4DAE" w:rsidP="00C3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Pr="00C332FC" w:rsidRDefault="00673436" w:rsidP="00C3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0A" w:rsidRDefault="0039730A" w:rsidP="00A24B35">
      <w:pPr>
        <w:spacing w:after="0" w:line="240" w:lineRule="auto"/>
      </w:pPr>
      <w:r>
        <w:separator/>
      </w:r>
    </w:p>
  </w:endnote>
  <w:endnote w:type="continuationSeparator" w:id="0">
    <w:p w:rsidR="0039730A" w:rsidRDefault="0039730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0A" w:rsidRDefault="0039730A" w:rsidP="00A24B35">
      <w:pPr>
        <w:spacing w:after="0" w:line="240" w:lineRule="auto"/>
      </w:pPr>
      <w:r>
        <w:separator/>
      </w:r>
    </w:p>
  </w:footnote>
  <w:footnote w:type="continuationSeparator" w:id="0">
    <w:p w:rsidR="0039730A" w:rsidRDefault="0039730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644B0"/>
    <w:multiLevelType w:val="hybridMultilevel"/>
    <w:tmpl w:val="653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5554E"/>
    <w:multiLevelType w:val="hybridMultilevel"/>
    <w:tmpl w:val="D2F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0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5"/>
  </w:num>
  <w:num w:numId="11">
    <w:abstractNumId w:val="19"/>
  </w:num>
  <w:num w:numId="12">
    <w:abstractNumId w:val="28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9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7"/>
  </w:num>
  <w:num w:numId="28">
    <w:abstractNumId w:val="6"/>
  </w:num>
  <w:num w:numId="29">
    <w:abstractNumId w:val="20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429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9730A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DC6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5F4F9C"/>
    <w:rsid w:val="00612643"/>
    <w:rsid w:val="00634E37"/>
    <w:rsid w:val="00651E96"/>
    <w:rsid w:val="0066414C"/>
    <w:rsid w:val="0067200F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51011"/>
    <w:rsid w:val="0087741C"/>
    <w:rsid w:val="00893174"/>
    <w:rsid w:val="00896FE6"/>
    <w:rsid w:val="008A049F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2E85"/>
    <w:rsid w:val="009956F2"/>
    <w:rsid w:val="0099678A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0077"/>
    <w:rsid w:val="00C313CE"/>
    <w:rsid w:val="00C32579"/>
    <w:rsid w:val="00C332FC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499F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6036F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8E75-E8DA-4603-9425-A2F88B8A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161</cp:revision>
  <dcterms:created xsi:type="dcterms:W3CDTF">2020-03-23T11:33:00Z</dcterms:created>
  <dcterms:modified xsi:type="dcterms:W3CDTF">2020-04-20T13:06:00Z</dcterms:modified>
</cp:coreProperties>
</file>